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23096F" w14:textId="085EC13A" w:rsidR="0075156F" w:rsidRDefault="0075156F" w:rsidP="0075156F">
      <w:pPr>
        <w:pStyle w:val="Title"/>
      </w:pPr>
      <w:r>
        <w:t>Audit Committee Charter</w:t>
      </w:r>
    </w:p>
    <w:p w14:paraId="33D36E7E" w14:textId="764D2789" w:rsidR="0075156F" w:rsidRDefault="0075156F" w:rsidP="0075156F">
      <w:r>
        <w:t xml:space="preserve">Bylaws, </w:t>
      </w:r>
      <w:r>
        <w:fldChar w:fldCharType="begin"/>
      </w:r>
      <w:r>
        <w:instrText xml:space="preserve"> MACROBUTTON  AcceptAllChangesInDoc [Insert Article Number and Section] </w:instrText>
      </w:r>
      <w:r>
        <w:fldChar w:fldCharType="end"/>
      </w:r>
      <w:r>
        <w:t>states:</w:t>
      </w:r>
    </w:p>
    <w:p w14:paraId="5142955D" w14:textId="17476793" w:rsidR="0075156F" w:rsidRPr="0075156F" w:rsidRDefault="0075156F" w:rsidP="0075156F">
      <w:pPr>
        <w:rPr>
          <w:rStyle w:val="SubtleEmphasis"/>
        </w:rPr>
      </w:pPr>
      <w:r w:rsidRPr="0075156F">
        <w:rPr>
          <w:rStyle w:val="SubtleEmphasis"/>
        </w:rPr>
        <w:t xml:space="preserve">There shall be a standing audit committee consisting of no fewer than three independent board members (none of whom shall be members of the finance committee.) Members of the committee shall be appointed by the board president, with the advice and consent of the board.  The committee shall have access to financial expertise, whether in the form of a single individual serving on the committee, or collectively among the committee members. The committee reports to the full board and maintains lines of communication with management and the independent auditor. The chair of the Board shall be an ex officio member of the committee. </w:t>
      </w:r>
    </w:p>
    <w:p w14:paraId="0268F678" w14:textId="77777777" w:rsidR="0075156F" w:rsidRDefault="0075156F" w:rsidP="0075156F">
      <w:r>
        <w:t>The committee is not a policymaking body, but shall meet as necessary and appropriate</w:t>
      </w:r>
    </w:p>
    <w:p w14:paraId="0FC3F95E" w14:textId="7EAF8F0D" w:rsidR="0075156F" w:rsidRDefault="0075156F" w:rsidP="0075156F">
      <w:pPr>
        <w:pStyle w:val="Bullets2"/>
      </w:pPr>
      <w:r>
        <w:t>No fewer than two (2) times per year</w:t>
      </w:r>
    </w:p>
    <w:p w14:paraId="6C423F39" w14:textId="444C6F08" w:rsidR="0075156F" w:rsidRDefault="0075156F" w:rsidP="0075156F">
      <w:pPr>
        <w:pStyle w:val="Bullets2"/>
      </w:pPr>
      <w:r>
        <w:t>Upon the call of the committee chair</w:t>
      </w:r>
    </w:p>
    <w:p w14:paraId="448067C4" w14:textId="616F5A18" w:rsidR="0075156F" w:rsidRDefault="0075156F" w:rsidP="0075156F">
      <w:pPr>
        <w:pStyle w:val="Bullets2"/>
      </w:pPr>
      <w:r>
        <w:t>To carry out the responsibilities listed below.</w:t>
      </w:r>
    </w:p>
    <w:p w14:paraId="0D19A000" w14:textId="77777777" w:rsidR="0075156F" w:rsidRDefault="0075156F" w:rsidP="0075156F">
      <w:r>
        <w:t>Responsibilities:</w:t>
      </w:r>
    </w:p>
    <w:p w14:paraId="2B1BD2A7" w14:textId="64F6720C" w:rsidR="0075156F" w:rsidRDefault="0075156F" w:rsidP="0075156F">
      <w:pPr>
        <w:pStyle w:val="Bullets2"/>
      </w:pPr>
      <w:r>
        <w:t>Be familiar with “</w:t>
      </w:r>
      <w:hyperlink r:id="rId11" w:history="1">
        <w:r w:rsidRPr="0075156F">
          <w:rPr>
            <w:rStyle w:val="Hyperlink"/>
          </w:rPr>
          <w:t>The AICPA Audit Committee Toolkit: Not-for-Profit Organizations</w:t>
        </w:r>
      </w:hyperlink>
      <w:r>
        <w:t xml:space="preserve">,” </w:t>
      </w:r>
    </w:p>
    <w:p w14:paraId="656D226A" w14:textId="4F28BB0A" w:rsidR="0075156F" w:rsidRDefault="0075156F" w:rsidP="0075156F">
      <w:pPr>
        <w:pStyle w:val="Bullets2"/>
      </w:pPr>
      <w:r>
        <w:t>Appoints, approves the fees of, and terminates the independent auditor.  Reviews the terms of the auditor’s engagement each year and considers auditor rotation at least every five years.</w:t>
      </w:r>
    </w:p>
    <w:p w14:paraId="26CE1CDE" w14:textId="16C173BD" w:rsidR="0075156F" w:rsidRDefault="0075156F" w:rsidP="0075156F">
      <w:pPr>
        <w:pStyle w:val="Bullets2"/>
      </w:pPr>
      <w:r>
        <w:t>Approves any non-audit services performed by the auditing firm.</w:t>
      </w:r>
    </w:p>
    <w:p w14:paraId="4C363AC1" w14:textId="08A04143" w:rsidR="0075156F" w:rsidRDefault="0075156F" w:rsidP="0075156F">
      <w:pPr>
        <w:pStyle w:val="Bullets2"/>
      </w:pPr>
      <w:r>
        <w:t>Reviews the scope and plan of the audit proposed by the independent auditor.</w:t>
      </w:r>
    </w:p>
    <w:p w14:paraId="5778CA3D" w14:textId="459509AE" w:rsidR="0075156F" w:rsidRDefault="0075156F" w:rsidP="0075156F">
      <w:pPr>
        <w:pStyle w:val="Bullets2"/>
      </w:pPr>
      <w:r>
        <w:t>Oversees the performance of the auditor.</w:t>
      </w:r>
    </w:p>
    <w:p w14:paraId="4FF374FA" w14:textId="61B4A35C" w:rsidR="0075156F" w:rsidRDefault="0075156F" w:rsidP="0075156F">
      <w:pPr>
        <w:pStyle w:val="Bullets2"/>
      </w:pPr>
      <w:r>
        <w:t>Recommends approval of the annual audit report to the full Board.</w:t>
      </w:r>
    </w:p>
    <w:p w14:paraId="49DB8D76" w14:textId="126DD629" w:rsidR="0075156F" w:rsidRDefault="0075156F" w:rsidP="0075156F">
      <w:pPr>
        <w:pStyle w:val="Bullets2"/>
      </w:pPr>
      <w:r>
        <w:t>Conducts a post-audit review of the financial statements and audit findings, including any significant suggestions for improvements provided to management by the independent auditor.</w:t>
      </w:r>
    </w:p>
    <w:p w14:paraId="06CEBE43" w14:textId="382EBCB4" w:rsidR="0075156F" w:rsidRDefault="0075156F" w:rsidP="0075156F">
      <w:pPr>
        <w:pStyle w:val="Bullets2"/>
      </w:pPr>
      <w:r>
        <w:t>Confers with the auditor in executive session to ensure the affairs of the organization are in order.</w:t>
      </w:r>
    </w:p>
    <w:p w14:paraId="4465D460" w14:textId="6A80E460" w:rsidR="0075156F" w:rsidRDefault="0075156F" w:rsidP="0075156F">
      <w:pPr>
        <w:pStyle w:val="Bullets2"/>
      </w:pPr>
      <w:r>
        <w:t>Inquires of management and the independent auditor about significant risks or exposures facing the organization; assess the steps management has taken to minimize such risks; and periodically review compliance with such steps.</w:t>
      </w:r>
    </w:p>
    <w:p w14:paraId="11913E05" w14:textId="45C4D419" w:rsidR="0075156F" w:rsidRDefault="0075156F" w:rsidP="0075156F">
      <w:pPr>
        <w:pStyle w:val="Bullets2"/>
      </w:pPr>
      <w:r>
        <w:t xml:space="preserve">Reviews the adoption, implementation, and adequacy of the organization’s internal control </w:t>
      </w:r>
      <w:r>
        <w:lastRenderedPageBreak/>
        <w:t>structure.</w:t>
      </w:r>
    </w:p>
    <w:p w14:paraId="0C0502D0" w14:textId="125F7BEB" w:rsidR="0075156F" w:rsidRDefault="0075156F" w:rsidP="0075156F">
      <w:pPr>
        <w:pStyle w:val="Bullets2"/>
      </w:pPr>
      <w:r>
        <w:t xml:space="preserve">Monitors compliance with the organization ’s code of ethics/conduct and conflict-of-interest policy.  </w:t>
      </w:r>
    </w:p>
    <w:p w14:paraId="1CAC2FE1" w14:textId="7AF4A6E4" w:rsidR="0075156F" w:rsidRDefault="0075156F" w:rsidP="0075156F">
      <w:pPr>
        <w:pStyle w:val="Bullets2"/>
      </w:pPr>
      <w:r>
        <w:t>Oversees policies and procedures for encouraging whistleblowers to report questionable accounting or auditing matters.</w:t>
      </w:r>
    </w:p>
    <w:p w14:paraId="14B57BD2" w14:textId="433E66CE" w:rsidR="0075156F" w:rsidRDefault="0075156F" w:rsidP="0075156F">
      <w:pPr>
        <w:pStyle w:val="Bullets2"/>
      </w:pPr>
      <w:r>
        <w:t>Reviews, with the organization’s counsel, any legal or regulatory matters that could have a significant effect on the organization's financial statements.</w:t>
      </w:r>
    </w:p>
    <w:p w14:paraId="115BD9CB" w14:textId="6F876960" w:rsidR="0075156F" w:rsidRDefault="0075156F" w:rsidP="0075156F">
      <w:pPr>
        <w:pStyle w:val="Bullets2"/>
      </w:pPr>
      <w:r>
        <w:t>Reviews the findings of any examinations by regulatory agencies.</w:t>
      </w:r>
    </w:p>
    <w:p w14:paraId="0BBF048F" w14:textId="1B5CBD59" w:rsidR="0075156F" w:rsidRDefault="0075156F" w:rsidP="0075156F">
      <w:pPr>
        <w:pStyle w:val="Bullets2"/>
      </w:pPr>
      <w:r>
        <w:t>Reviews the policies and procedures in effect for the review of executive compensation and benefits.</w:t>
      </w:r>
    </w:p>
    <w:p w14:paraId="3A1EA430" w14:textId="559A1A02" w:rsidR="0075156F" w:rsidRDefault="0075156F" w:rsidP="0075156F">
      <w:pPr>
        <w:pStyle w:val="Bullets2"/>
      </w:pPr>
      <w:r>
        <w:t>If necessary, institutes special investigations and, if appropriate, hires special counsel or experts to assist.</w:t>
      </w:r>
    </w:p>
    <w:p w14:paraId="448D8ECB" w14:textId="52AAA8D9" w:rsidR="0075156F" w:rsidRDefault="0075156F" w:rsidP="0075156F">
      <w:pPr>
        <w:pStyle w:val="Bullets2"/>
      </w:pPr>
      <w:r>
        <w:t>Prepares an audit committee annual report.</w:t>
      </w:r>
    </w:p>
    <w:p w14:paraId="6F56E480" w14:textId="0BE632BA" w:rsidR="0075156F" w:rsidRDefault="0075156F" w:rsidP="0075156F">
      <w:pPr>
        <w:pStyle w:val="Bullets2"/>
      </w:pPr>
      <w:r>
        <w:t>Performs other oversight functions as requested by the full Board.</w:t>
      </w:r>
    </w:p>
    <w:p w14:paraId="233779D4" w14:textId="2D3742D0" w:rsidR="0075156F" w:rsidRDefault="0075156F" w:rsidP="0075156F">
      <w:r w:rsidRPr="0075156F">
        <w:rPr>
          <w:rStyle w:val="IntenseReference"/>
        </w:rPr>
        <w:t>APPROVED BY BOARD OF DIRECTORS</w:t>
      </w:r>
      <w:r>
        <w:t xml:space="preserve"> – </w:t>
      </w:r>
      <w:r>
        <w:fldChar w:fldCharType="begin"/>
      </w:r>
      <w:r>
        <w:instrText xml:space="preserve"> MACROBUTTON  AcceptAllChangesInDoc [Insert Date] </w:instrText>
      </w:r>
      <w:r>
        <w:fldChar w:fldCharType="end"/>
      </w:r>
    </w:p>
    <w:p w14:paraId="48221C80" w14:textId="77777777" w:rsidR="00A3396C" w:rsidRPr="00BF2C87" w:rsidRDefault="00A3396C" w:rsidP="00A3396C">
      <w:pPr>
        <w:pStyle w:val="Heading1"/>
      </w:pPr>
      <w:r w:rsidRPr="00BF2C87">
        <w:t>Appendix</w:t>
      </w:r>
    </w:p>
    <w:p w14:paraId="5FAC30F7" w14:textId="77777777" w:rsidR="00A3396C" w:rsidRDefault="00A3396C" w:rsidP="00A3396C">
      <w:pPr>
        <w:pStyle w:val="Heading2"/>
      </w:pPr>
      <w:r w:rsidRPr="00BF2C87">
        <w:t>Finance Committee / Audit Committee Allocation of Responsibilities</w:t>
      </w:r>
      <w:r w:rsidRPr="00BF2C87">
        <w:tab/>
      </w:r>
    </w:p>
    <w:tbl>
      <w:tblPr>
        <w:tblStyle w:val="NewBranding"/>
        <w:tblW w:w="9575" w:type="dxa"/>
        <w:tblLook w:val="0420" w:firstRow="1" w:lastRow="0" w:firstColumn="0" w:lastColumn="0" w:noHBand="0" w:noVBand="1"/>
      </w:tblPr>
      <w:tblGrid>
        <w:gridCol w:w="987"/>
        <w:gridCol w:w="7648"/>
        <w:gridCol w:w="940"/>
      </w:tblGrid>
      <w:tr w:rsidR="00A3396C" w14:paraId="39142F32" w14:textId="77777777" w:rsidTr="00236B12">
        <w:trPr>
          <w:cnfStyle w:val="100000000000" w:firstRow="1" w:lastRow="0" w:firstColumn="0" w:lastColumn="0" w:oddVBand="0" w:evenVBand="0" w:oddHBand="0" w:evenHBand="0" w:firstRowFirstColumn="0" w:firstRowLastColumn="0" w:lastRowFirstColumn="0" w:lastRowLastColumn="0"/>
        </w:trPr>
        <w:tc>
          <w:tcPr>
            <w:tcW w:w="987" w:type="dxa"/>
            <w:vAlign w:val="center"/>
          </w:tcPr>
          <w:p w14:paraId="6BDF6518" w14:textId="77777777" w:rsidR="00A3396C" w:rsidRDefault="00A3396C" w:rsidP="00236B12">
            <w:pPr>
              <w:jc w:val="center"/>
            </w:pPr>
            <w:r>
              <w:t>Finance</w:t>
            </w:r>
          </w:p>
        </w:tc>
        <w:tc>
          <w:tcPr>
            <w:tcW w:w="7648" w:type="dxa"/>
            <w:vAlign w:val="center"/>
          </w:tcPr>
          <w:p w14:paraId="7436431A" w14:textId="77777777" w:rsidR="00A3396C" w:rsidRDefault="00A3396C" w:rsidP="00236B12">
            <w:pPr>
              <w:jc w:val="center"/>
            </w:pPr>
            <w:r w:rsidRPr="008F2AF5">
              <w:t>Establish and Monitor Policies for:</w:t>
            </w:r>
          </w:p>
        </w:tc>
        <w:tc>
          <w:tcPr>
            <w:tcW w:w="940" w:type="dxa"/>
            <w:vAlign w:val="center"/>
          </w:tcPr>
          <w:p w14:paraId="60B9202C" w14:textId="77777777" w:rsidR="00A3396C" w:rsidRDefault="00A3396C" w:rsidP="00236B12">
            <w:pPr>
              <w:jc w:val="center"/>
            </w:pPr>
            <w:r>
              <w:t>Audit</w:t>
            </w:r>
          </w:p>
        </w:tc>
      </w:tr>
      <w:tr w:rsidR="00A3396C" w14:paraId="5F0C899B" w14:textId="77777777" w:rsidTr="00236B12">
        <w:trPr>
          <w:cnfStyle w:val="000000100000" w:firstRow="0" w:lastRow="0" w:firstColumn="0" w:lastColumn="0" w:oddVBand="0" w:evenVBand="0" w:oddHBand="1" w:evenHBand="0" w:firstRowFirstColumn="0" w:firstRowLastColumn="0" w:lastRowFirstColumn="0" w:lastRowLastColumn="0"/>
          <w:trHeight w:val="432"/>
        </w:trPr>
        <w:tc>
          <w:tcPr>
            <w:tcW w:w="987" w:type="dxa"/>
            <w:vAlign w:val="center"/>
          </w:tcPr>
          <w:p w14:paraId="56636AA1" w14:textId="77777777" w:rsidR="00A3396C" w:rsidRPr="00B2738A" w:rsidRDefault="00A3396C" w:rsidP="00236B12">
            <w:pPr>
              <w:jc w:val="center"/>
              <w:rPr>
                <w:sz w:val="28"/>
                <w:szCs w:val="28"/>
              </w:rPr>
            </w:pPr>
            <w:r w:rsidRPr="00B2738A">
              <w:rPr>
                <w:sz w:val="28"/>
                <w:szCs w:val="28"/>
              </w:rPr>
              <w:sym w:font="Wingdings" w:char="F0FE"/>
            </w:r>
          </w:p>
        </w:tc>
        <w:tc>
          <w:tcPr>
            <w:tcW w:w="7648" w:type="dxa"/>
            <w:vAlign w:val="center"/>
          </w:tcPr>
          <w:p w14:paraId="3EFE77AF" w14:textId="77777777" w:rsidR="00A3396C" w:rsidRDefault="00A3396C" w:rsidP="00236B12">
            <w:pPr>
              <w:jc w:val="center"/>
            </w:pPr>
            <w:r>
              <w:sym w:font="Wingdings" w:char="F0DF"/>
            </w:r>
            <w:r w:rsidRPr="00E30773">
              <w:t>Fiscal policy &amp; budgeting</w:t>
            </w:r>
          </w:p>
        </w:tc>
        <w:tc>
          <w:tcPr>
            <w:tcW w:w="940" w:type="dxa"/>
            <w:vAlign w:val="center"/>
          </w:tcPr>
          <w:p w14:paraId="43423C35" w14:textId="77777777" w:rsidR="00A3396C" w:rsidRPr="00B2738A" w:rsidRDefault="00A3396C" w:rsidP="00236B12">
            <w:pPr>
              <w:jc w:val="center"/>
              <w:rPr>
                <w:sz w:val="28"/>
                <w:szCs w:val="28"/>
              </w:rPr>
            </w:pPr>
          </w:p>
        </w:tc>
      </w:tr>
      <w:tr w:rsidR="00A3396C" w14:paraId="5051C2D1" w14:textId="77777777" w:rsidTr="00236B12">
        <w:trPr>
          <w:cnfStyle w:val="000000010000" w:firstRow="0" w:lastRow="0" w:firstColumn="0" w:lastColumn="0" w:oddVBand="0" w:evenVBand="0" w:oddHBand="0" w:evenHBand="1" w:firstRowFirstColumn="0" w:firstRowLastColumn="0" w:lastRowFirstColumn="0" w:lastRowLastColumn="0"/>
          <w:trHeight w:val="432"/>
        </w:trPr>
        <w:tc>
          <w:tcPr>
            <w:tcW w:w="987" w:type="dxa"/>
            <w:vAlign w:val="center"/>
          </w:tcPr>
          <w:p w14:paraId="7F07DCAA" w14:textId="77777777" w:rsidR="00A3396C" w:rsidRPr="00B2738A" w:rsidRDefault="00A3396C" w:rsidP="00236B12">
            <w:pPr>
              <w:jc w:val="center"/>
              <w:rPr>
                <w:sz w:val="28"/>
                <w:szCs w:val="28"/>
              </w:rPr>
            </w:pPr>
          </w:p>
        </w:tc>
        <w:tc>
          <w:tcPr>
            <w:tcW w:w="7648" w:type="dxa"/>
            <w:vAlign w:val="center"/>
          </w:tcPr>
          <w:p w14:paraId="6BA97265" w14:textId="77777777" w:rsidR="00A3396C" w:rsidRDefault="00A3396C" w:rsidP="00236B12">
            <w:pPr>
              <w:jc w:val="center"/>
            </w:pPr>
            <w:r w:rsidRPr="00E30773">
              <w:t xml:space="preserve">Selection &amp; supervision of auditors </w:t>
            </w:r>
            <w:r>
              <w:sym w:font="Wingdings" w:char="F0E0"/>
            </w:r>
          </w:p>
        </w:tc>
        <w:tc>
          <w:tcPr>
            <w:tcW w:w="940" w:type="dxa"/>
            <w:vAlign w:val="center"/>
          </w:tcPr>
          <w:p w14:paraId="5E968AA5" w14:textId="77777777" w:rsidR="00A3396C" w:rsidRPr="00B2738A" w:rsidRDefault="00A3396C" w:rsidP="00236B12">
            <w:pPr>
              <w:jc w:val="center"/>
              <w:rPr>
                <w:sz w:val="28"/>
                <w:szCs w:val="28"/>
              </w:rPr>
            </w:pPr>
            <w:r w:rsidRPr="00B2738A">
              <w:rPr>
                <w:sz w:val="28"/>
                <w:szCs w:val="28"/>
              </w:rPr>
              <w:sym w:font="Wingdings" w:char="F0FE"/>
            </w:r>
          </w:p>
        </w:tc>
      </w:tr>
      <w:tr w:rsidR="00A3396C" w14:paraId="7182710D" w14:textId="77777777" w:rsidTr="00236B12">
        <w:trPr>
          <w:cnfStyle w:val="000000100000" w:firstRow="0" w:lastRow="0" w:firstColumn="0" w:lastColumn="0" w:oddVBand="0" w:evenVBand="0" w:oddHBand="1" w:evenHBand="0" w:firstRowFirstColumn="0" w:firstRowLastColumn="0" w:lastRowFirstColumn="0" w:lastRowLastColumn="0"/>
          <w:trHeight w:val="432"/>
        </w:trPr>
        <w:tc>
          <w:tcPr>
            <w:tcW w:w="987" w:type="dxa"/>
            <w:vAlign w:val="center"/>
          </w:tcPr>
          <w:p w14:paraId="6BABB4D3" w14:textId="77777777" w:rsidR="00A3396C" w:rsidRPr="00B2738A" w:rsidRDefault="00A3396C" w:rsidP="00236B12">
            <w:pPr>
              <w:jc w:val="center"/>
              <w:rPr>
                <w:sz w:val="28"/>
                <w:szCs w:val="28"/>
              </w:rPr>
            </w:pPr>
            <w:r w:rsidRPr="00B2738A">
              <w:rPr>
                <w:sz w:val="28"/>
                <w:szCs w:val="28"/>
              </w:rPr>
              <w:sym w:font="Wingdings" w:char="F0FE"/>
            </w:r>
          </w:p>
        </w:tc>
        <w:tc>
          <w:tcPr>
            <w:tcW w:w="7648" w:type="dxa"/>
            <w:vAlign w:val="center"/>
          </w:tcPr>
          <w:p w14:paraId="3544E7E2" w14:textId="77777777" w:rsidR="00A3396C" w:rsidRDefault="00A3396C" w:rsidP="00236B12">
            <w:pPr>
              <w:jc w:val="center"/>
            </w:pPr>
            <w:r>
              <w:sym w:font="Wingdings" w:char="F0DF"/>
            </w:r>
            <w:r w:rsidRPr="00E30773">
              <w:t xml:space="preserve">Risk management </w:t>
            </w:r>
            <w:r>
              <w:sym w:font="Wingdings" w:char="F0E0"/>
            </w:r>
          </w:p>
        </w:tc>
        <w:tc>
          <w:tcPr>
            <w:tcW w:w="940" w:type="dxa"/>
            <w:vAlign w:val="center"/>
          </w:tcPr>
          <w:p w14:paraId="2F808BDD" w14:textId="77777777" w:rsidR="00A3396C" w:rsidRPr="00B2738A" w:rsidRDefault="00A3396C" w:rsidP="00236B12">
            <w:pPr>
              <w:jc w:val="center"/>
              <w:rPr>
                <w:sz w:val="28"/>
                <w:szCs w:val="28"/>
              </w:rPr>
            </w:pPr>
            <w:r w:rsidRPr="00B2738A">
              <w:rPr>
                <w:sz w:val="28"/>
                <w:szCs w:val="28"/>
              </w:rPr>
              <w:sym w:font="Wingdings" w:char="F0FE"/>
            </w:r>
          </w:p>
        </w:tc>
      </w:tr>
      <w:tr w:rsidR="00A3396C" w14:paraId="1327B4D4" w14:textId="77777777" w:rsidTr="00236B12">
        <w:trPr>
          <w:cnfStyle w:val="000000010000" w:firstRow="0" w:lastRow="0" w:firstColumn="0" w:lastColumn="0" w:oddVBand="0" w:evenVBand="0" w:oddHBand="0" w:evenHBand="1" w:firstRowFirstColumn="0" w:firstRowLastColumn="0" w:lastRowFirstColumn="0" w:lastRowLastColumn="0"/>
          <w:trHeight w:val="432"/>
        </w:trPr>
        <w:tc>
          <w:tcPr>
            <w:tcW w:w="987" w:type="dxa"/>
            <w:vAlign w:val="center"/>
          </w:tcPr>
          <w:p w14:paraId="343802C6" w14:textId="77777777" w:rsidR="00A3396C" w:rsidRPr="00B2738A" w:rsidRDefault="00A3396C" w:rsidP="00236B12">
            <w:pPr>
              <w:jc w:val="center"/>
              <w:rPr>
                <w:sz w:val="28"/>
                <w:szCs w:val="28"/>
              </w:rPr>
            </w:pPr>
            <w:r w:rsidRPr="00B2738A">
              <w:rPr>
                <w:sz w:val="28"/>
                <w:szCs w:val="28"/>
              </w:rPr>
              <w:sym w:font="Wingdings" w:char="F0FE"/>
            </w:r>
          </w:p>
        </w:tc>
        <w:tc>
          <w:tcPr>
            <w:tcW w:w="7648" w:type="dxa"/>
            <w:vAlign w:val="center"/>
          </w:tcPr>
          <w:p w14:paraId="63CF33EE" w14:textId="77777777" w:rsidR="00A3396C" w:rsidRDefault="00A3396C" w:rsidP="00236B12">
            <w:pPr>
              <w:jc w:val="center"/>
            </w:pPr>
            <w:r>
              <w:sym w:font="Wingdings" w:char="F0DF"/>
            </w:r>
            <w:r w:rsidRPr="00E30773">
              <w:t xml:space="preserve"> Investment &amp; endowment</w:t>
            </w:r>
          </w:p>
        </w:tc>
        <w:tc>
          <w:tcPr>
            <w:tcW w:w="940" w:type="dxa"/>
            <w:vAlign w:val="center"/>
          </w:tcPr>
          <w:p w14:paraId="1F080EAD" w14:textId="77777777" w:rsidR="00A3396C" w:rsidRPr="00B2738A" w:rsidRDefault="00A3396C" w:rsidP="00236B12">
            <w:pPr>
              <w:jc w:val="center"/>
              <w:rPr>
                <w:sz w:val="28"/>
                <w:szCs w:val="28"/>
              </w:rPr>
            </w:pPr>
          </w:p>
        </w:tc>
      </w:tr>
      <w:tr w:rsidR="00A3396C" w14:paraId="756D99F3" w14:textId="77777777" w:rsidTr="00236B12">
        <w:trPr>
          <w:cnfStyle w:val="000000100000" w:firstRow="0" w:lastRow="0" w:firstColumn="0" w:lastColumn="0" w:oddVBand="0" w:evenVBand="0" w:oddHBand="1" w:evenHBand="0" w:firstRowFirstColumn="0" w:firstRowLastColumn="0" w:lastRowFirstColumn="0" w:lastRowLastColumn="0"/>
          <w:trHeight w:val="432"/>
        </w:trPr>
        <w:tc>
          <w:tcPr>
            <w:tcW w:w="987" w:type="dxa"/>
            <w:vAlign w:val="center"/>
          </w:tcPr>
          <w:p w14:paraId="7550E268" w14:textId="77777777" w:rsidR="00A3396C" w:rsidRPr="00B2738A" w:rsidRDefault="00A3396C" w:rsidP="00236B12">
            <w:pPr>
              <w:jc w:val="center"/>
              <w:rPr>
                <w:sz w:val="28"/>
                <w:szCs w:val="28"/>
              </w:rPr>
            </w:pPr>
            <w:r w:rsidRPr="00B2738A">
              <w:rPr>
                <w:sz w:val="28"/>
                <w:szCs w:val="28"/>
              </w:rPr>
              <w:sym w:font="Wingdings" w:char="F0FE"/>
            </w:r>
          </w:p>
        </w:tc>
        <w:tc>
          <w:tcPr>
            <w:tcW w:w="7648" w:type="dxa"/>
            <w:vAlign w:val="center"/>
          </w:tcPr>
          <w:p w14:paraId="3B0AB53B" w14:textId="77777777" w:rsidR="00A3396C" w:rsidRDefault="00A3396C" w:rsidP="00236B12">
            <w:pPr>
              <w:jc w:val="center"/>
            </w:pPr>
            <w:r>
              <w:sym w:font="Wingdings" w:char="F0DF"/>
            </w:r>
            <w:r w:rsidRPr="00E30773">
              <w:t xml:space="preserve"> Financial management &amp; reporting </w:t>
            </w:r>
            <w:r>
              <w:sym w:font="Wingdings" w:char="F0E0"/>
            </w:r>
          </w:p>
        </w:tc>
        <w:tc>
          <w:tcPr>
            <w:tcW w:w="940" w:type="dxa"/>
            <w:vAlign w:val="center"/>
          </w:tcPr>
          <w:p w14:paraId="24D75F3E" w14:textId="77777777" w:rsidR="00A3396C" w:rsidRPr="00B2738A" w:rsidRDefault="00A3396C" w:rsidP="00236B12">
            <w:pPr>
              <w:jc w:val="center"/>
              <w:rPr>
                <w:sz w:val="28"/>
                <w:szCs w:val="28"/>
              </w:rPr>
            </w:pPr>
            <w:r w:rsidRPr="00B2738A">
              <w:rPr>
                <w:sz w:val="28"/>
                <w:szCs w:val="28"/>
              </w:rPr>
              <w:sym w:font="Wingdings" w:char="F0FE"/>
            </w:r>
          </w:p>
        </w:tc>
      </w:tr>
      <w:tr w:rsidR="00A3396C" w14:paraId="3B202F77" w14:textId="77777777" w:rsidTr="00236B12">
        <w:trPr>
          <w:cnfStyle w:val="000000010000" w:firstRow="0" w:lastRow="0" w:firstColumn="0" w:lastColumn="0" w:oddVBand="0" w:evenVBand="0" w:oddHBand="0" w:evenHBand="1" w:firstRowFirstColumn="0" w:firstRowLastColumn="0" w:lastRowFirstColumn="0" w:lastRowLastColumn="0"/>
          <w:trHeight w:val="432"/>
        </w:trPr>
        <w:tc>
          <w:tcPr>
            <w:tcW w:w="987" w:type="dxa"/>
            <w:vAlign w:val="center"/>
          </w:tcPr>
          <w:p w14:paraId="08B7E39C" w14:textId="77777777" w:rsidR="00A3396C" w:rsidRPr="00B2738A" w:rsidRDefault="00A3396C" w:rsidP="00236B12">
            <w:pPr>
              <w:jc w:val="center"/>
              <w:rPr>
                <w:sz w:val="28"/>
                <w:szCs w:val="28"/>
              </w:rPr>
            </w:pPr>
            <w:r w:rsidRPr="00B2738A">
              <w:rPr>
                <w:sz w:val="28"/>
                <w:szCs w:val="28"/>
              </w:rPr>
              <w:sym w:font="Wingdings" w:char="F0FE"/>
            </w:r>
          </w:p>
        </w:tc>
        <w:tc>
          <w:tcPr>
            <w:tcW w:w="7648" w:type="dxa"/>
            <w:vAlign w:val="center"/>
          </w:tcPr>
          <w:p w14:paraId="11A3938B" w14:textId="77777777" w:rsidR="00A3396C" w:rsidRDefault="00A3396C" w:rsidP="00236B12">
            <w:pPr>
              <w:jc w:val="center"/>
            </w:pPr>
            <w:r>
              <w:sym w:font="Wingdings" w:char="F0DF"/>
            </w:r>
            <w:r w:rsidRPr="00E30773">
              <w:t xml:space="preserve"> Long range financial &amp; capital plans</w:t>
            </w:r>
          </w:p>
        </w:tc>
        <w:tc>
          <w:tcPr>
            <w:tcW w:w="940" w:type="dxa"/>
            <w:vAlign w:val="center"/>
          </w:tcPr>
          <w:p w14:paraId="4B5FF3FE" w14:textId="77777777" w:rsidR="00A3396C" w:rsidRPr="00B2738A" w:rsidRDefault="00A3396C" w:rsidP="00236B12">
            <w:pPr>
              <w:jc w:val="center"/>
              <w:rPr>
                <w:sz w:val="28"/>
                <w:szCs w:val="28"/>
              </w:rPr>
            </w:pPr>
          </w:p>
        </w:tc>
      </w:tr>
      <w:tr w:rsidR="00A3396C" w14:paraId="31AC9042" w14:textId="77777777" w:rsidTr="00236B12">
        <w:trPr>
          <w:cnfStyle w:val="000000100000" w:firstRow="0" w:lastRow="0" w:firstColumn="0" w:lastColumn="0" w:oddVBand="0" w:evenVBand="0" w:oddHBand="1" w:evenHBand="0" w:firstRowFirstColumn="0" w:firstRowLastColumn="0" w:lastRowFirstColumn="0" w:lastRowLastColumn="0"/>
          <w:trHeight w:val="432"/>
        </w:trPr>
        <w:tc>
          <w:tcPr>
            <w:tcW w:w="987" w:type="dxa"/>
            <w:vAlign w:val="center"/>
          </w:tcPr>
          <w:p w14:paraId="5CC9BA0D" w14:textId="77777777" w:rsidR="00A3396C" w:rsidRPr="00B2738A" w:rsidRDefault="00A3396C" w:rsidP="00236B12">
            <w:pPr>
              <w:jc w:val="center"/>
              <w:rPr>
                <w:sz w:val="28"/>
                <w:szCs w:val="28"/>
              </w:rPr>
            </w:pPr>
          </w:p>
        </w:tc>
        <w:tc>
          <w:tcPr>
            <w:tcW w:w="7648" w:type="dxa"/>
            <w:vAlign w:val="center"/>
          </w:tcPr>
          <w:p w14:paraId="41F36C0D" w14:textId="77777777" w:rsidR="00A3396C" w:rsidRDefault="00A3396C" w:rsidP="00236B12">
            <w:pPr>
              <w:jc w:val="center"/>
            </w:pPr>
            <w:r w:rsidRPr="00E30773">
              <w:t xml:space="preserve">Compliance with reporting &amp; other legal requirements </w:t>
            </w:r>
            <w:r>
              <w:sym w:font="Wingdings" w:char="F0E0"/>
            </w:r>
          </w:p>
        </w:tc>
        <w:tc>
          <w:tcPr>
            <w:tcW w:w="940" w:type="dxa"/>
            <w:vAlign w:val="center"/>
          </w:tcPr>
          <w:p w14:paraId="3284F4B5" w14:textId="77777777" w:rsidR="00A3396C" w:rsidRPr="00B2738A" w:rsidRDefault="00A3396C" w:rsidP="00236B12">
            <w:pPr>
              <w:jc w:val="center"/>
              <w:rPr>
                <w:sz w:val="28"/>
                <w:szCs w:val="28"/>
              </w:rPr>
            </w:pPr>
            <w:r w:rsidRPr="00B2738A">
              <w:rPr>
                <w:sz w:val="28"/>
                <w:szCs w:val="28"/>
              </w:rPr>
              <w:sym w:font="Wingdings" w:char="F0FE"/>
            </w:r>
          </w:p>
        </w:tc>
      </w:tr>
      <w:tr w:rsidR="00A3396C" w14:paraId="44D3601C" w14:textId="77777777" w:rsidTr="00236B12">
        <w:trPr>
          <w:cnfStyle w:val="000000010000" w:firstRow="0" w:lastRow="0" w:firstColumn="0" w:lastColumn="0" w:oddVBand="0" w:evenVBand="0" w:oddHBand="0" w:evenHBand="1" w:firstRowFirstColumn="0" w:firstRowLastColumn="0" w:lastRowFirstColumn="0" w:lastRowLastColumn="0"/>
          <w:trHeight w:val="432"/>
        </w:trPr>
        <w:tc>
          <w:tcPr>
            <w:tcW w:w="987" w:type="dxa"/>
            <w:vAlign w:val="center"/>
          </w:tcPr>
          <w:p w14:paraId="4426F8E9" w14:textId="77777777" w:rsidR="00A3396C" w:rsidRPr="00B2738A" w:rsidRDefault="00A3396C" w:rsidP="00236B12">
            <w:pPr>
              <w:jc w:val="center"/>
              <w:rPr>
                <w:sz w:val="28"/>
                <w:szCs w:val="28"/>
              </w:rPr>
            </w:pPr>
          </w:p>
        </w:tc>
        <w:tc>
          <w:tcPr>
            <w:tcW w:w="7648" w:type="dxa"/>
            <w:vAlign w:val="center"/>
          </w:tcPr>
          <w:p w14:paraId="2627E0AE" w14:textId="77777777" w:rsidR="00A3396C" w:rsidRDefault="00A3396C" w:rsidP="00236B12">
            <w:pPr>
              <w:jc w:val="center"/>
            </w:pPr>
            <w:r w:rsidRPr="00E30773">
              <w:t>Adequacy of internal controls</w:t>
            </w:r>
            <w:r>
              <w:sym w:font="Wingdings" w:char="F0E0"/>
            </w:r>
          </w:p>
        </w:tc>
        <w:tc>
          <w:tcPr>
            <w:tcW w:w="940" w:type="dxa"/>
            <w:vAlign w:val="center"/>
          </w:tcPr>
          <w:p w14:paraId="62E34B7A" w14:textId="77777777" w:rsidR="00A3396C" w:rsidRPr="00B2738A" w:rsidRDefault="00A3396C" w:rsidP="00236B12">
            <w:pPr>
              <w:jc w:val="center"/>
              <w:rPr>
                <w:sz w:val="28"/>
                <w:szCs w:val="28"/>
              </w:rPr>
            </w:pPr>
            <w:r w:rsidRPr="00B2738A">
              <w:rPr>
                <w:sz w:val="28"/>
                <w:szCs w:val="28"/>
              </w:rPr>
              <w:sym w:font="Wingdings" w:char="F0FE"/>
            </w:r>
          </w:p>
        </w:tc>
      </w:tr>
      <w:tr w:rsidR="00A3396C" w14:paraId="11D538E1" w14:textId="77777777" w:rsidTr="00236B12">
        <w:trPr>
          <w:cnfStyle w:val="000000100000" w:firstRow="0" w:lastRow="0" w:firstColumn="0" w:lastColumn="0" w:oddVBand="0" w:evenVBand="0" w:oddHBand="1" w:evenHBand="0" w:firstRowFirstColumn="0" w:firstRowLastColumn="0" w:lastRowFirstColumn="0" w:lastRowLastColumn="0"/>
          <w:trHeight w:val="432"/>
        </w:trPr>
        <w:tc>
          <w:tcPr>
            <w:tcW w:w="987" w:type="dxa"/>
            <w:vAlign w:val="center"/>
          </w:tcPr>
          <w:p w14:paraId="7C1AF560" w14:textId="77777777" w:rsidR="00A3396C" w:rsidRPr="00B2738A" w:rsidRDefault="00A3396C" w:rsidP="00236B12">
            <w:pPr>
              <w:jc w:val="center"/>
              <w:rPr>
                <w:sz w:val="28"/>
                <w:szCs w:val="28"/>
              </w:rPr>
            </w:pPr>
          </w:p>
        </w:tc>
        <w:tc>
          <w:tcPr>
            <w:tcW w:w="7648" w:type="dxa"/>
            <w:vAlign w:val="center"/>
          </w:tcPr>
          <w:p w14:paraId="31445099" w14:textId="77777777" w:rsidR="00A3396C" w:rsidRDefault="00A3396C" w:rsidP="00236B12">
            <w:pPr>
              <w:jc w:val="center"/>
            </w:pPr>
            <w:r w:rsidRPr="00E30773">
              <w:t xml:space="preserve">Compliance with conflicts of interest &amp; other code of conduct policies </w:t>
            </w:r>
            <w:r>
              <w:sym w:font="Wingdings" w:char="F0E0"/>
            </w:r>
          </w:p>
        </w:tc>
        <w:tc>
          <w:tcPr>
            <w:tcW w:w="940" w:type="dxa"/>
            <w:vAlign w:val="center"/>
          </w:tcPr>
          <w:p w14:paraId="24D4C6A4" w14:textId="77777777" w:rsidR="00A3396C" w:rsidRPr="00B2738A" w:rsidRDefault="00A3396C" w:rsidP="00236B12">
            <w:pPr>
              <w:jc w:val="center"/>
              <w:rPr>
                <w:sz w:val="28"/>
                <w:szCs w:val="28"/>
              </w:rPr>
            </w:pPr>
            <w:r w:rsidRPr="00B2738A">
              <w:rPr>
                <w:sz w:val="28"/>
                <w:szCs w:val="28"/>
              </w:rPr>
              <w:sym w:font="Wingdings" w:char="F0FE"/>
            </w:r>
          </w:p>
        </w:tc>
      </w:tr>
      <w:tr w:rsidR="00A3396C" w14:paraId="428828F2" w14:textId="77777777" w:rsidTr="00236B12">
        <w:trPr>
          <w:cnfStyle w:val="000000010000" w:firstRow="0" w:lastRow="0" w:firstColumn="0" w:lastColumn="0" w:oddVBand="0" w:evenVBand="0" w:oddHBand="0" w:evenHBand="1" w:firstRowFirstColumn="0" w:firstRowLastColumn="0" w:lastRowFirstColumn="0" w:lastRowLastColumn="0"/>
          <w:trHeight w:val="432"/>
        </w:trPr>
        <w:tc>
          <w:tcPr>
            <w:tcW w:w="987" w:type="dxa"/>
            <w:vAlign w:val="center"/>
          </w:tcPr>
          <w:p w14:paraId="3BF3C52A" w14:textId="77777777" w:rsidR="00A3396C" w:rsidRPr="00B2738A" w:rsidRDefault="00A3396C" w:rsidP="00236B12">
            <w:pPr>
              <w:jc w:val="center"/>
              <w:rPr>
                <w:sz w:val="28"/>
                <w:szCs w:val="28"/>
              </w:rPr>
            </w:pPr>
          </w:p>
        </w:tc>
        <w:tc>
          <w:tcPr>
            <w:tcW w:w="7648" w:type="dxa"/>
            <w:vAlign w:val="center"/>
          </w:tcPr>
          <w:p w14:paraId="11DFA34B" w14:textId="77777777" w:rsidR="00A3396C" w:rsidRDefault="00A3396C" w:rsidP="00236B12">
            <w:pPr>
              <w:jc w:val="center"/>
            </w:pPr>
            <w:r w:rsidRPr="00E30773">
              <w:t xml:space="preserve">If/when necessary, institute special investigations </w:t>
            </w:r>
            <w:r>
              <w:sym w:font="Wingdings" w:char="F0E0"/>
            </w:r>
          </w:p>
        </w:tc>
        <w:tc>
          <w:tcPr>
            <w:tcW w:w="940" w:type="dxa"/>
            <w:vAlign w:val="center"/>
          </w:tcPr>
          <w:p w14:paraId="4B882F37" w14:textId="77777777" w:rsidR="00A3396C" w:rsidRPr="00B2738A" w:rsidRDefault="00A3396C" w:rsidP="00236B12">
            <w:pPr>
              <w:jc w:val="center"/>
              <w:rPr>
                <w:sz w:val="28"/>
                <w:szCs w:val="28"/>
              </w:rPr>
            </w:pPr>
            <w:r w:rsidRPr="00B2738A">
              <w:rPr>
                <w:sz w:val="28"/>
                <w:szCs w:val="28"/>
              </w:rPr>
              <w:sym w:font="Wingdings" w:char="F0FE"/>
            </w:r>
          </w:p>
        </w:tc>
      </w:tr>
      <w:tr w:rsidR="00A3396C" w14:paraId="0844B9EC" w14:textId="77777777" w:rsidTr="00236B12">
        <w:trPr>
          <w:cnfStyle w:val="000000100000" w:firstRow="0" w:lastRow="0" w:firstColumn="0" w:lastColumn="0" w:oddVBand="0" w:evenVBand="0" w:oddHBand="1" w:evenHBand="0" w:firstRowFirstColumn="0" w:firstRowLastColumn="0" w:lastRowFirstColumn="0" w:lastRowLastColumn="0"/>
          <w:trHeight w:val="432"/>
        </w:trPr>
        <w:tc>
          <w:tcPr>
            <w:tcW w:w="987" w:type="dxa"/>
            <w:tcBorders>
              <w:bottom w:val="single" w:sz="4" w:space="0" w:color="auto"/>
            </w:tcBorders>
            <w:vAlign w:val="center"/>
          </w:tcPr>
          <w:p w14:paraId="7C97AF31" w14:textId="77777777" w:rsidR="00A3396C" w:rsidRPr="00B2738A" w:rsidRDefault="00A3396C" w:rsidP="00236B12">
            <w:pPr>
              <w:jc w:val="center"/>
              <w:rPr>
                <w:sz w:val="28"/>
                <w:szCs w:val="28"/>
              </w:rPr>
            </w:pPr>
            <w:r w:rsidRPr="00B2738A">
              <w:rPr>
                <w:sz w:val="28"/>
                <w:szCs w:val="28"/>
              </w:rPr>
              <w:sym w:font="Wingdings" w:char="F0FE"/>
            </w:r>
          </w:p>
        </w:tc>
        <w:tc>
          <w:tcPr>
            <w:tcW w:w="7648" w:type="dxa"/>
            <w:tcBorders>
              <w:bottom w:val="single" w:sz="4" w:space="0" w:color="auto"/>
            </w:tcBorders>
            <w:vAlign w:val="center"/>
          </w:tcPr>
          <w:p w14:paraId="6228DE7D" w14:textId="77777777" w:rsidR="00A3396C" w:rsidRDefault="00A3396C" w:rsidP="00236B12">
            <w:pPr>
              <w:jc w:val="center"/>
            </w:pPr>
            <w:r>
              <w:sym w:font="Wingdings" w:char="F0DF"/>
            </w:r>
            <w:r w:rsidRPr="00E30773">
              <w:t xml:space="preserve"> Monitor creation of financial statements</w:t>
            </w:r>
          </w:p>
        </w:tc>
        <w:tc>
          <w:tcPr>
            <w:tcW w:w="940" w:type="dxa"/>
            <w:tcBorders>
              <w:bottom w:val="single" w:sz="4" w:space="0" w:color="auto"/>
            </w:tcBorders>
            <w:vAlign w:val="center"/>
          </w:tcPr>
          <w:p w14:paraId="54EC4CA2" w14:textId="77777777" w:rsidR="00A3396C" w:rsidRPr="00B2738A" w:rsidRDefault="00A3396C" w:rsidP="00236B12">
            <w:pPr>
              <w:jc w:val="center"/>
              <w:rPr>
                <w:sz w:val="28"/>
                <w:szCs w:val="28"/>
              </w:rPr>
            </w:pPr>
          </w:p>
        </w:tc>
      </w:tr>
      <w:tr w:rsidR="00A3396C" w14:paraId="19BE718D" w14:textId="77777777" w:rsidTr="00236B12">
        <w:trPr>
          <w:cnfStyle w:val="000000010000" w:firstRow="0" w:lastRow="0" w:firstColumn="0" w:lastColumn="0" w:oddVBand="0" w:evenVBand="0" w:oddHBand="0" w:evenHBand="1" w:firstRowFirstColumn="0" w:firstRowLastColumn="0" w:lastRowFirstColumn="0" w:lastRowLastColumn="0"/>
          <w:trHeight w:val="432"/>
        </w:trPr>
        <w:tc>
          <w:tcPr>
            <w:tcW w:w="987" w:type="dxa"/>
            <w:tcBorders>
              <w:top w:val="single" w:sz="4" w:space="0" w:color="auto"/>
              <w:left w:val="single" w:sz="4" w:space="0" w:color="auto"/>
              <w:bottom w:val="single" w:sz="4" w:space="0" w:color="auto"/>
              <w:right w:val="single" w:sz="4" w:space="0" w:color="auto"/>
            </w:tcBorders>
            <w:vAlign w:val="center"/>
          </w:tcPr>
          <w:p w14:paraId="4F9D48C2" w14:textId="77777777" w:rsidR="00A3396C" w:rsidRPr="00B2738A" w:rsidRDefault="00A3396C" w:rsidP="00236B12">
            <w:pPr>
              <w:jc w:val="center"/>
              <w:rPr>
                <w:sz w:val="28"/>
                <w:szCs w:val="28"/>
              </w:rPr>
            </w:pPr>
            <w:r w:rsidRPr="00B2738A">
              <w:rPr>
                <w:sz w:val="28"/>
                <w:szCs w:val="28"/>
              </w:rPr>
              <w:sym w:font="Wingdings" w:char="F0FE"/>
            </w:r>
          </w:p>
        </w:tc>
        <w:tc>
          <w:tcPr>
            <w:tcW w:w="7648" w:type="dxa"/>
            <w:tcBorders>
              <w:top w:val="single" w:sz="4" w:space="0" w:color="auto"/>
              <w:left w:val="single" w:sz="4" w:space="0" w:color="auto"/>
              <w:bottom w:val="single" w:sz="4" w:space="0" w:color="auto"/>
              <w:right w:val="single" w:sz="4" w:space="0" w:color="auto"/>
            </w:tcBorders>
            <w:vAlign w:val="center"/>
          </w:tcPr>
          <w:p w14:paraId="5FFD12E4" w14:textId="77777777" w:rsidR="00A3396C" w:rsidRDefault="00A3396C" w:rsidP="00236B12">
            <w:pPr>
              <w:jc w:val="center"/>
            </w:pPr>
            <w:r>
              <w:sym w:font="Wingdings" w:char="F0DF"/>
            </w:r>
            <w:r w:rsidRPr="00E30773">
              <w:t xml:space="preserve"> Review and recommend to the Board annual operating &amp; capital budgets</w:t>
            </w:r>
          </w:p>
        </w:tc>
        <w:tc>
          <w:tcPr>
            <w:tcW w:w="940" w:type="dxa"/>
            <w:tcBorders>
              <w:top w:val="single" w:sz="4" w:space="0" w:color="auto"/>
              <w:left w:val="single" w:sz="4" w:space="0" w:color="auto"/>
              <w:bottom w:val="single" w:sz="4" w:space="0" w:color="auto"/>
              <w:right w:val="single" w:sz="4" w:space="0" w:color="auto"/>
            </w:tcBorders>
            <w:vAlign w:val="center"/>
          </w:tcPr>
          <w:p w14:paraId="0ACA9B8F" w14:textId="77777777" w:rsidR="00A3396C" w:rsidRPr="00B2738A" w:rsidRDefault="00A3396C" w:rsidP="00236B12">
            <w:pPr>
              <w:jc w:val="center"/>
              <w:rPr>
                <w:sz w:val="28"/>
                <w:szCs w:val="28"/>
              </w:rPr>
            </w:pPr>
          </w:p>
        </w:tc>
      </w:tr>
    </w:tbl>
    <w:p w14:paraId="1D71DB3F" w14:textId="77777777" w:rsidR="00B947DC" w:rsidRDefault="00B947DC"/>
    <w:sectPr w:rsidR="00B947DC" w:rsidSect="009973E0">
      <w:headerReference w:type="even" r:id="rId12"/>
      <w:headerReference w:type="default" r:id="rId13"/>
      <w:footerReference w:type="even" r:id="rId14"/>
      <w:footerReference w:type="default" r:id="rId15"/>
      <w:headerReference w:type="first" r:id="rId16"/>
      <w:footerReference w:type="first" r:id="rId17"/>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E2A2BE" w14:textId="77777777" w:rsidR="008E6366" w:rsidRDefault="008E6366" w:rsidP="007448FA">
      <w:pPr>
        <w:spacing w:before="0" w:after="0" w:line="240" w:lineRule="auto"/>
      </w:pPr>
      <w:r>
        <w:separator/>
      </w:r>
    </w:p>
  </w:endnote>
  <w:endnote w:type="continuationSeparator" w:id="0">
    <w:p w14:paraId="606255E6" w14:textId="77777777" w:rsidR="008E6366" w:rsidRDefault="008E6366"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E34727D6-DFA6-4508-862B-DF69662A2D9D}"/>
    <w:embedBold r:id="rId2" w:fontKey="{7062FD24-B556-416E-B397-A09C5D758704}"/>
    <w:embedItalic r:id="rId3" w:fontKey="{B1EAF9E9-1428-4175-8E82-C6F0F70814A1}"/>
  </w:font>
  <w:font w:name="Calibri">
    <w:panose1 w:val="020F0502020204030204"/>
    <w:charset w:val="00"/>
    <w:family w:val="swiss"/>
    <w:pitch w:val="variable"/>
    <w:sig w:usb0="E4002EFF" w:usb1="C200247B" w:usb2="00000009" w:usb3="00000000" w:csb0="000001FF" w:csb1="00000000"/>
    <w:embedRegular r:id="rId4" w:fontKey="{DB7E34D6-8694-40D7-AD23-630824E0F45A}"/>
    <w:embedBold r:id="rId5" w:fontKey="{ED833767-0490-47C3-9E70-54349E1656BF}"/>
    <w:embedItalic r:id="rId6" w:fontKey="{473BADF9-7241-469D-967F-29397D173ED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26804" w14:textId="77777777" w:rsidR="00233EF3" w:rsidRDefault="00233E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063533"/>
      <w:docPartObj>
        <w:docPartGallery w:val="Page Numbers (Bottom of Page)"/>
        <w:docPartUnique/>
      </w:docPartObj>
    </w:sdtPr>
    <w:sdtEndPr>
      <w:rPr>
        <w:noProof/>
      </w:rPr>
    </w:sdtEndPr>
    <w:sdtContent>
      <w:p w14:paraId="2888A773"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8CB72E" w14:textId="6A249ED3" w:rsidR="00233EF3" w:rsidRPr="007448FA" w:rsidRDefault="007448FA" w:rsidP="007448FA">
    <w:pPr>
      <w:pStyle w:val="Footer"/>
    </w:pPr>
    <w:r w:rsidRPr="00AC1E0E">
      <w:rPr>
        <w:noProof/>
        <w:sz w:val="18"/>
        <w:szCs w:val="18"/>
      </w:rPr>
      <w:drawing>
        <wp:inline distT="0" distB="0" distL="0" distR="0" wp14:anchorId="6B12F523" wp14:editId="172F16FE">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0086038B" w:rsidRPr="0086038B">
      <w:rPr>
        <w:rStyle w:val="Hyperlink"/>
        <w:sz w:val="16"/>
        <w:szCs w:val="16"/>
        <w:u w:val="none"/>
      </w:rPr>
      <w:t xml:space="preserve">, </w:t>
    </w:r>
    <w:r w:rsidR="0086038B">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49330" w14:textId="77777777" w:rsidR="00233EF3" w:rsidRDefault="00233E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A512E6" w14:textId="77777777" w:rsidR="008E6366" w:rsidRDefault="008E6366" w:rsidP="007448FA">
      <w:pPr>
        <w:spacing w:before="0" w:after="0" w:line="240" w:lineRule="auto"/>
      </w:pPr>
      <w:r>
        <w:separator/>
      </w:r>
    </w:p>
  </w:footnote>
  <w:footnote w:type="continuationSeparator" w:id="0">
    <w:p w14:paraId="5B3E1CA7" w14:textId="77777777" w:rsidR="008E6366" w:rsidRDefault="008E6366" w:rsidP="007448F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83522" w14:textId="77777777" w:rsidR="00233EF3" w:rsidRDefault="00233E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A967E" w14:textId="77777777" w:rsidR="00233EF3" w:rsidRDefault="00233E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5E8EA" w14:textId="77777777" w:rsidR="00233EF3" w:rsidRDefault="00233E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76F3B7D"/>
    <w:multiLevelType w:val="hybridMultilevel"/>
    <w:tmpl w:val="F24E4884"/>
    <w:lvl w:ilvl="0" w:tplc="75108C4C">
      <w:start w:val="3"/>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5C78B2"/>
    <w:multiLevelType w:val="hybridMultilevel"/>
    <w:tmpl w:val="25D4A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0F6CE8"/>
    <w:multiLevelType w:val="hybridMultilevel"/>
    <w:tmpl w:val="2F7E7D2E"/>
    <w:lvl w:ilvl="0" w:tplc="75108C4C">
      <w:start w:val="3"/>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D805121"/>
    <w:multiLevelType w:val="hybridMultilevel"/>
    <w:tmpl w:val="58D08E7C"/>
    <w:lvl w:ilvl="0" w:tplc="75108C4C">
      <w:start w:val="3"/>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6824248">
    <w:abstractNumId w:val="6"/>
  </w:num>
  <w:num w:numId="2" w16cid:durableId="818886659">
    <w:abstractNumId w:val="5"/>
  </w:num>
  <w:num w:numId="3" w16cid:durableId="1218588598">
    <w:abstractNumId w:val="10"/>
  </w:num>
  <w:num w:numId="4" w16cid:durableId="708192022">
    <w:abstractNumId w:val="8"/>
  </w:num>
  <w:num w:numId="5" w16cid:durableId="2109538793">
    <w:abstractNumId w:val="8"/>
  </w:num>
  <w:num w:numId="6" w16cid:durableId="405036424">
    <w:abstractNumId w:val="7"/>
  </w:num>
  <w:num w:numId="7" w16cid:durableId="360982434">
    <w:abstractNumId w:val="0"/>
  </w:num>
  <w:num w:numId="8" w16cid:durableId="1917281911">
    <w:abstractNumId w:val="0"/>
  </w:num>
  <w:num w:numId="9" w16cid:durableId="370114497">
    <w:abstractNumId w:val="0"/>
  </w:num>
  <w:num w:numId="10" w16cid:durableId="167212303">
    <w:abstractNumId w:val="0"/>
  </w:num>
  <w:num w:numId="11" w16cid:durableId="1739355450">
    <w:abstractNumId w:val="0"/>
  </w:num>
  <w:num w:numId="12" w16cid:durableId="1374842987">
    <w:abstractNumId w:val="0"/>
  </w:num>
  <w:num w:numId="13" w16cid:durableId="1728531236">
    <w:abstractNumId w:val="1"/>
  </w:num>
  <w:num w:numId="14" w16cid:durableId="756483052">
    <w:abstractNumId w:val="0"/>
  </w:num>
  <w:num w:numId="15" w16cid:durableId="1770158159">
    <w:abstractNumId w:val="0"/>
  </w:num>
  <w:num w:numId="16" w16cid:durableId="1122310978">
    <w:abstractNumId w:val="3"/>
  </w:num>
  <w:num w:numId="17" w16cid:durableId="1697192962">
    <w:abstractNumId w:val="4"/>
  </w:num>
  <w:num w:numId="18" w16cid:durableId="303658035">
    <w:abstractNumId w:val="2"/>
  </w:num>
  <w:num w:numId="19" w16cid:durableId="128542408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56F"/>
    <w:rsid w:val="00131618"/>
    <w:rsid w:val="001938EC"/>
    <w:rsid w:val="00233EF3"/>
    <w:rsid w:val="00297E88"/>
    <w:rsid w:val="002C5A9C"/>
    <w:rsid w:val="003446F1"/>
    <w:rsid w:val="0039092E"/>
    <w:rsid w:val="0039266D"/>
    <w:rsid w:val="003B6D13"/>
    <w:rsid w:val="00425176"/>
    <w:rsid w:val="004A1838"/>
    <w:rsid w:val="004B4F03"/>
    <w:rsid w:val="00645153"/>
    <w:rsid w:val="006B1F74"/>
    <w:rsid w:val="00712DAF"/>
    <w:rsid w:val="007448FA"/>
    <w:rsid w:val="0075156F"/>
    <w:rsid w:val="007E7D4C"/>
    <w:rsid w:val="0086038B"/>
    <w:rsid w:val="0086418D"/>
    <w:rsid w:val="0086546D"/>
    <w:rsid w:val="008B0C17"/>
    <w:rsid w:val="008E6366"/>
    <w:rsid w:val="00903176"/>
    <w:rsid w:val="00917F90"/>
    <w:rsid w:val="009C6B01"/>
    <w:rsid w:val="00A13F25"/>
    <w:rsid w:val="00A15FA0"/>
    <w:rsid w:val="00A3396C"/>
    <w:rsid w:val="00A910A6"/>
    <w:rsid w:val="00B33F78"/>
    <w:rsid w:val="00B947DC"/>
    <w:rsid w:val="00C867B9"/>
    <w:rsid w:val="00CD63F8"/>
    <w:rsid w:val="00D07ADF"/>
    <w:rsid w:val="00D92915"/>
    <w:rsid w:val="00DE7795"/>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8157DE"/>
  <w15:chartTrackingRefBased/>
  <w15:docId w15:val="{BF7262F8-5F1F-434D-9995-0D8B0C185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 w:type="character" w:styleId="UnresolvedMention">
    <w:name w:val="Unresolved Mention"/>
    <w:basedOn w:val="DefaultParagraphFont"/>
    <w:uiPriority w:val="99"/>
    <w:semiHidden/>
    <w:unhideWhenUsed/>
    <w:rsid w:val="007515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mpetency.aicpa.org/media_resources/208301-the-aicpa-audit-committee-toolkit-not-for-profit-e"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8" ma:contentTypeDescription="Create a new document." ma:contentTypeScope="" ma:versionID="3dadbdd443046fcb148dc97932caf6b8">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9f6d68461de524c3a350b8458d75e9c5"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57C3E-5B10-4EF7-A363-394535DE3F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241878-104F-46FD-B210-B2C89B9BE272}">
  <ds:schemaRefs>
    <ds:schemaRef ds:uri="http://schemas.microsoft.com/sharepoint/v3/contenttype/forms"/>
  </ds:schemaRefs>
</ds:datastoreItem>
</file>

<file path=customXml/itemProps3.xml><?xml version="1.0" encoding="utf-8"?>
<ds:datastoreItem xmlns:ds="http://schemas.openxmlformats.org/officeDocument/2006/customXml" ds:itemID="{2EF7E1AF-5C9D-4B53-AA84-87C69EB589A1}">
  <ds:schemaRefs>
    <ds:schemaRef ds:uri="http://schemas.microsoft.com/office/2006/metadata/properties"/>
    <ds:schemaRef ds:uri="http://schemas.microsoft.com/office/infopath/2007/PartnerControls"/>
    <ds:schemaRef ds:uri="6ccbe38b-1a20-46da-8aaa-80461f379b6f"/>
    <ds:schemaRef ds:uri="a9643071-28cc-44d5-b501-aa6025d1b200"/>
  </ds:schemaRefs>
</ds:datastoreItem>
</file>

<file path=customXml/itemProps4.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NonprofitNext</Template>
  <TotalTime>7</TotalTime>
  <Pages>2</Pages>
  <Words>665</Words>
  <Characters>3104</Characters>
  <Application>Microsoft Office Word</Application>
  <DocSecurity>0</DocSecurity>
  <Lines>91</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Audit Committee Charter Template</dc:title>
  <dc:subject/>
  <dc:creator>Info@nhnonprofits.org</dc:creator>
  <cp:keywords/>
  <dc:description/>
  <cp:lastModifiedBy>Susan Dumais</cp:lastModifiedBy>
  <cp:revision>6</cp:revision>
  <dcterms:created xsi:type="dcterms:W3CDTF">2021-10-22T12:03:00Z</dcterms:created>
  <dcterms:modified xsi:type="dcterms:W3CDTF">2024-12-13T19:49:00Z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y fmtid="{D5CDD505-2E9C-101B-9397-08002B2CF9AE}" pid="3" name="MediaServiceImageTags">
    <vt:lpwstr/>
  </property>
</Properties>
</file>